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CC990"/>
    <w:p w14:paraId="5B7B140D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三亚学院关于组织开展</w:t>
      </w:r>
    </w:p>
    <w:p w14:paraId="32D13D57"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2024下半年度实验室开放日活动的通知</w:t>
      </w:r>
    </w:p>
    <w:p w14:paraId="5B8C55D9">
      <w:pPr>
        <w:rPr>
          <w:rFonts w:hint="eastAsia"/>
          <w:lang w:val="en-US" w:eastAsia="zh-CN"/>
        </w:rPr>
      </w:pPr>
    </w:p>
    <w:p w14:paraId="2509560A">
      <w:pPr>
        <w:rPr>
          <w:rFonts w:hint="eastAsia"/>
          <w:lang w:eastAsia="zh-CN"/>
        </w:rPr>
      </w:pPr>
    </w:p>
    <w:p w14:paraId="00C36B84">
      <w:pPr>
        <w:rPr>
          <w:rFonts w:hint="eastAsia" w:ascii="仿宋_GB2312" w:hAnsi="Times New Roman" w:eastAsia="仿宋_GB2312"/>
          <w:i w:val="0"/>
          <w:iCs w:val="0"/>
          <w:color w:val="000000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kern w:val="0"/>
          <w:sz w:val="28"/>
          <w:szCs w:val="28"/>
          <w:lang w:val="en-US" w:eastAsia="zh-CN" w:bidi="ar"/>
        </w:rPr>
        <w:t>各学院：</w:t>
      </w:r>
    </w:p>
    <w:p w14:paraId="208748C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根据《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三亚学院产教融合总体规划指引</w:t>
      </w:r>
      <w:r>
        <w:rPr>
          <w:rFonts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》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2023-2025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年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文件精神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、《三亚学院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2024-2025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秋季学期工作要点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》，同时做好本科教育教学审核评估进校阶段工作，进一步推进产教融合，聚焦信息互通，仪器共享，深化校校协同、校企联动、校政互动，</w:t>
      </w:r>
      <w:r>
        <w:rPr>
          <w:rFonts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有效利用现有实验教学资源，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系统推进产教融合工作。在各学院前期开展实验室开放日活动的基础上，对本学期实验室开放工作做以下要求：</w:t>
      </w:r>
    </w:p>
    <w:p w14:paraId="67D498AD">
      <w:pPr>
        <w:pStyle w:val="6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实验室开放的范围和基本原则</w:t>
      </w:r>
    </w:p>
    <w:p w14:paraId="7F5BABB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both"/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依据前期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各学院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对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基础实验室、专业实验室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的整体规划，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在完成计划内教学、科研工作任务前提下，利用现有师资、仪器设备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、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环境条件等资源，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尤其是省部级重点实验室（含正在申请）应开尽开。</w:t>
      </w:r>
    </w:p>
    <w:p w14:paraId="6E8158F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both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根据学科建设（洞察行业产业生态链、交叉学科发展）、专业建设（校企双方高仿真实践教学等）布局或者人才培养（学校教学资源与企业运行资源同步更新）的发展布局以及产业学院发展目标，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面向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全校及社会实施有计划的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开放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。</w:t>
      </w:r>
    </w:p>
    <w:p w14:paraId="1552FE1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二、实验室开放的形式和主要内容</w:t>
      </w:r>
    </w:p>
    <w:p w14:paraId="65258FE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（一）实验室开放的形式</w:t>
      </w:r>
    </w:p>
    <w:p w14:paraId="3A761D3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实验室开放的形式有</w:t>
      </w:r>
      <w:r>
        <w:rPr>
          <w:rFonts w:hint="eastAsia" w:ascii="仿宋_GB2312" w:hAnsi="Times New Roman" w:eastAsia="仿宋_GB2312"/>
          <w:b/>
          <w:bCs/>
          <w:i w:val="0"/>
          <w:iCs w:val="0"/>
          <w:color w:val="000000"/>
          <w:spacing w:val="0"/>
          <w:sz w:val="28"/>
          <w:szCs w:val="28"/>
        </w:rPr>
        <w:t>全天开放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、</w:t>
      </w:r>
      <w:r>
        <w:rPr>
          <w:rFonts w:hint="eastAsia" w:ascii="仿宋_GB2312" w:hAnsi="Times New Roman" w:eastAsia="仿宋_GB2312"/>
          <w:b/>
          <w:bCs/>
          <w:i w:val="0"/>
          <w:iCs w:val="0"/>
          <w:color w:val="000000"/>
          <w:spacing w:val="0"/>
          <w:sz w:val="28"/>
          <w:szCs w:val="28"/>
        </w:rPr>
        <w:t>定时开放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和</w:t>
      </w:r>
      <w:r>
        <w:rPr>
          <w:rFonts w:hint="eastAsia" w:ascii="仿宋_GB2312" w:hAnsi="Times New Roman" w:eastAsia="仿宋_GB2312"/>
          <w:b/>
          <w:bCs/>
          <w:i w:val="0"/>
          <w:iCs w:val="0"/>
          <w:color w:val="000000"/>
          <w:spacing w:val="0"/>
          <w:sz w:val="28"/>
          <w:szCs w:val="28"/>
        </w:rPr>
        <w:t>预约开放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三种。各实验室可以根据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学科建设、专业建设、人才培养、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教师工作量、授课任务、申请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产教融合或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室立项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项目等因素决定具体开放形式。</w:t>
      </w:r>
    </w:p>
    <w:p w14:paraId="19C269D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（二）实验室开放的主要内容</w:t>
      </w:r>
    </w:p>
    <w:p w14:paraId="7DC46F6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left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1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．实验室共享、探索性实验交流、交叉学科团队交流或科研锻炼等。</w:t>
      </w:r>
    </w:p>
    <w:p w14:paraId="1EBD609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left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2. 广泛融入品牌特色活动，如：“科技活动月”、“创意设计展”、“数字金融惠普行”、“健康科普行”、“新闻写作、新闻摄影、视频编辑”等。</w:t>
      </w:r>
    </w:p>
    <w:p w14:paraId="06C9446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left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3.动员“产教通”新型双师人才讲好实验室故事，形成可视化视频，增强学院实验室的社会影响力。</w:t>
      </w:r>
    </w:p>
    <w:p w14:paraId="2A999B4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left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4.统筹实验类产品思维课程的教学团队，充分利用虚拟仿真实验室平台，推动探索性实验室建设。</w:t>
      </w:r>
    </w:p>
    <w:p w14:paraId="3D9CE40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jc w:val="left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5.践行《三亚市全民科学素质提升三年行动计划（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2023-2025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年）》，提升学院师生教学、科研成果的转化率。</w:t>
      </w:r>
    </w:p>
    <w:p w14:paraId="6C96A30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三、实验室开放的保障</w:t>
      </w:r>
    </w:p>
    <w:p w14:paraId="2AB8BF5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（一）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严格执行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实验室安全的管理制度和流程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，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加强安全教育和安全管理，落实安全责任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。</w:t>
      </w:r>
    </w:p>
    <w:p w14:paraId="302ED47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（二）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落实好实验室开放的组织管理。实行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责任制，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各学院院长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负责监督管理本单位的开放工作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。</w:t>
      </w:r>
    </w:p>
    <w:p w14:paraId="30AF619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（三）涉及校外开放活动，须报应用科技处（实验室管理中心）审批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</w:rPr>
        <w:t>。</w:t>
      </w:r>
    </w:p>
    <w:p w14:paraId="7458E28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四、实验室开放的要求</w:t>
      </w:r>
    </w:p>
    <w:p w14:paraId="6A10A2D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（一）各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认真论证本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所属实验室、师资情况，根据实际情况提出具备开放条件的实验室，并确定实验室开放时间与方式、实验项目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名称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与数量、实验指导教师等内容，填写《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三亚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xxxx学院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实验室开放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日活动方案（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2024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年度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）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》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《三亚学院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xxxx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学院实验室开放日活动汇总表</w:t>
      </w:r>
      <w:r>
        <w:rPr>
          <w:rFonts w:hint="eastAsia" w:ascii="仿宋_GB2312" w:hAnsi="仿宋_GB2312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》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。</w:t>
      </w:r>
    </w:p>
    <w:p w14:paraId="76A3EC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（二）</w:t>
      </w:r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申请开放的实验室如涉及危化品、高温高压危险设备等重大危险源，需要在确保安全开放条</w:t>
      </w:r>
      <w:bookmarkStart w:id="0" w:name="_GoBack"/>
      <w:bookmarkEnd w:id="0"/>
      <w:r>
        <w:rPr>
          <w:rStyle w:val="7"/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件下，严格遵守实验室安全相关规定有序开放。此类实验室场所，申请书中明确说明开放过程中的危险源管理措施方法、明确安全责任人、安全事故应急预案等内容。</w:t>
      </w:r>
    </w:p>
    <w:p w14:paraId="79C41CD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（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三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）材料上交的时间和要求</w:t>
      </w:r>
    </w:p>
    <w:p w14:paraId="11DA0A3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各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于</w:t>
      </w:r>
      <w:r>
        <w:rPr>
          <w:rFonts w:ascii="Times New Roman" w:hAnsi="Times New Roman" w:eastAsia="微软雅黑"/>
          <w:i w:val="0"/>
          <w:iCs w:val="0"/>
          <w:color w:val="000000"/>
          <w:spacing w:val="0"/>
          <w:sz w:val="28"/>
          <w:szCs w:val="28"/>
        </w:rPr>
        <w:t>202</w:t>
      </w:r>
      <w:r>
        <w:rPr>
          <w:rFonts w:ascii="Times New Roman" w:hAnsi="Times New Roman" w:eastAsia="仿宋_GB2312"/>
          <w:i w:val="0"/>
          <w:iCs w:val="0"/>
          <w:color w:val="000000"/>
          <w:spacing w:val="0"/>
          <w:sz w:val="28"/>
          <w:szCs w:val="28"/>
        </w:rPr>
        <w:t>4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年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11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月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日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18:00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前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将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实验室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活动方案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发送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至实验室管理中心进行备案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。</w:t>
      </w:r>
    </w:p>
    <w:p w14:paraId="0CED4D0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联系人：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刘金平</w:t>
      </w:r>
      <w:r>
        <w:rPr>
          <w:rFonts w:ascii="Times New Roman" w:hAnsi="Times New Roman" w:eastAsia="微软雅黑"/>
          <w:i w:val="0"/>
          <w:iCs w:val="0"/>
          <w:color w:val="000000"/>
          <w:spacing w:val="0"/>
          <w:sz w:val="28"/>
          <w:szCs w:val="28"/>
        </w:rPr>
        <w:t>    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联系电话：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0898-88285259</w:t>
      </w:r>
      <w:r>
        <w:rPr>
          <w:rFonts w:ascii="Times New Roman" w:hAnsi="Times New Roman" w:eastAsia="微软雅黑"/>
          <w:i w:val="0"/>
          <w:iCs w:val="0"/>
          <w:color w:val="000000"/>
          <w:spacing w:val="0"/>
          <w:sz w:val="28"/>
          <w:szCs w:val="28"/>
        </w:rPr>
        <w:t xml:space="preserve"> </w:t>
      </w:r>
    </w:p>
    <w:p w14:paraId="3AAE893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555"/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</w:pP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附件：</w:t>
      </w:r>
      <w:r>
        <w:rPr>
          <w:rFonts w:ascii="Times New Roman" w:hAnsi="Times New Roman" w:eastAsia="仿宋_GB2312"/>
          <w:i w:val="0"/>
          <w:iCs w:val="0"/>
          <w:color w:val="000000"/>
          <w:spacing w:val="0"/>
          <w:sz w:val="28"/>
          <w:szCs w:val="28"/>
        </w:rPr>
        <w:t>1. 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三亚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xxxx学院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</w:rPr>
        <w:t>实验室开放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日活动方案（</w:t>
      </w:r>
      <w:r>
        <w:rPr>
          <w:rFonts w:hint="eastAsia" w:ascii="Times New Roman" w:hAnsi="Times New Roman" w:eastAsia="微软雅黑"/>
          <w:i w:val="0"/>
          <w:iCs w:val="0"/>
          <w:color w:val="000000"/>
          <w:spacing w:val="0"/>
          <w:sz w:val="28"/>
          <w:szCs w:val="28"/>
          <w:lang w:val="en-US" w:eastAsia="zh-CN"/>
        </w:rPr>
        <w:t>2024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年度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）</w:t>
      </w:r>
    </w:p>
    <w:p w14:paraId="3D49C894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1299" w:firstLineChars="464"/>
        <w:rPr>
          <w:rFonts w:ascii="Times New Roman" w:hAnsi="Times New Roman" w:eastAsia="微软雅黑"/>
          <w:i w:val="0"/>
          <w:iCs w:val="0"/>
          <w:color w:val="000000"/>
          <w:spacing w:val="0"/>
          <w:sz w:val="28"/>
          <w:szCs w:val="28"/>
        </w:rPr>
      </w:pPr>
      <w:r>
        <w:rPr>
          <w:rFonts w:ascii="Times New Roman" w:hAnsi="Times New Roman" w:eastAsia="微软雅黑"/>
          <w:i w:val="0"/>
          <w:iCs w:val="0"/>
          <w:color w:val="000000"/>
          <w:spacing w:val="0"/>
          <w:sz w:val="28"/>
          <w:szCs w:val="28"/>
        </w:rPr>
        <w:t> 2. 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三亚学院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val="en-US" w:eastAsia="zh-CN"/>
        </w:rPr>
        <w:t>xxxx</w:t>
      </w:r>
      <w:r>
        <w:rPr>
          <w:rFonts w:hint="eastAsia" w:ascii="仿宋_GB2312" w:hAnsi="Times New Roman" w:eastAsia="仿宋_GB2312"/>
          <w:i w:val="0"/>
          <w:iCs w:val="0"/>
          <w:color w:val="000000"/>
          <w:spacing w:val="0"/>
          <w:sz w:val="28"/>
          <w:szCs w:val="28"/>
          <w:lang w:eastAsia="zh-CN"/>
        </w:rPr>
        <w:t>学院实验室开放日活动汇总表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35588"/>
    <w:multiLevelType w:val="singleLevel"/>
    <w:tmpl w:val="FB8355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isplayHorizontalDrawingGridEvery w:val="1"/>
  <w:displayVerticalDrawingGridEvery w:val="1"/>
  <w:characterSpacingControl w:val="compressPunctuation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2Q3OTU3ODFiOGUyOTIwZGE3YWZhMjUyZWUyZDU4ZTIifQ=="/>
  </w:docVars>
  <w:rsids>
    <w:rsidRoot w:val="00000000"/>
    <w:rsid w:val="0949606C"/>
    <w:rsid w:val="0FBA7ED2"/>
    <w:rsid w:val="1AF241FB"/>
    <w:rsid w:val="24FB4351"/>
    <w:rsid w:val="2A2B6CB9"/>
    <w:rsid w:val="3E273D34"/>
    <w:rsid w:val="4BEF2F17"/>
    <w:rsid w:val="690F4DCC"/>
    <w:rsid w:val="727330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uiPriority w:val="0"/>
  </w:style>
  <w:style w:type="paragraph" w:customStyle="1" w:styleId="6">
    <w:name w:val="普通(网站)1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要点1"/>
    <w:basedOn w:val="4"/>
    <w:link w:val="1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1240</Words>
  <Characters>1307</Characters>
  <Lines>0</Lines>
  <Paragraphs>0</Paragraphs>
  <TotalTime>1</TotalTime>
  <ScaleCrop>false</ScaleCrop>
  <LinksUpToDate>false</LinksUpToDate>
  <CharactersWithSpaces>1316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2024-10-30T03:40:00Z</dcterms:created>
  <dc:creator>Cecilia</dc:creator>
  <cp:lastModifiedBy>Cecilia</cp:lastModifiedBy>
  <dcterms:modified xsi:type="dcterms:W3CDTF">2024-10-30T04:06:48Z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9BBC6E8A874B411F81776613CD09EEEB_12</vt:lpwstr>
  </property>
</Properties>
</file>